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60808.xml.htm"/>
      <w:bookmarkStart w:id="1" w:name="ksform408192026_0608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Lillie James Woodruff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MAPLIGHT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MapLight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MPLT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210,110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31,395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31,395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1/4th of the RSUs shall vest on July 1, 2027, and 1/16th of the RSUs shall vest on each subsequent October 1, January 1, April 1 and July 1 thereafter,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voting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1/4th of the total shares underlying the option shall vest on July 1, 2027, and 1/48th of the total shares shall vest each month thereafter on the same day of the month,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Kristopher L. Hanson,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8746" TargetMode="External"/><Relationship Id="rId5" Type="http://schemas.openxmlformats.org/officeDocument/2006/relationships/hyperlink" Target="http://www.sec.gov/cgi-bin/browse-edgar?action=getcompany&amp;CIK=0001770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699</Words>
  <Characters>3755</Characters>
  <CharactersWithSpaces>4372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